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7F5" w:rsidRDefault="008077F5">
      <w:pPr>
        <w:tabs>
          <w:tab w:val="center" w:pos="4950"/>
          <w:tab w:val="left" w:pos="9165"/>
        </w:tabs>
        <w:rPr>
          <w:b/>
          <w:lang w:val="ro-RO"/>
        </w:rPr>
      </w:pPr>
      <w:bookmarkStart w:id="0" w:name="_GoBack"/>
      <w:bookmarkEnd w:id="0"/>
    </w:p>
    <w:p w:rsidR="008077F5" w:rsidRDefault="000B1791">
      <w:pPr>
        <w:tabs>
          <w:tab w:val="center" w:pos="4950"/>
          <w:tab w:val="left" w:pos="9165"/>
        </w:tabs>
      </w:pPr>
      <w:r>
        <w:rPr>
          <w:b/>
          <w:lang w:val="ro-RO"/>
        </w:rPr>
        <w:t xml:space="preserve">      </w:t>
      </w:r>
      <w:r>
        <w:rPr>
          <w:rFonts w:ascii="Ebrima" w:eastAsia="Ebrima" w:hAnsi="Ebrima" w:cs="Ebrima"/>
          <w:b/>
          <w:sz w:val="22"/>
          <w:szCs w:val="22"/>
          <w:lang w:val="ro-RO"/>
        </w:rPr>
        <w:t xml:space="preserve">        </w:t>
      </w:r>
      <w:r>
        <w:rPr>
          <w:rFonts w:ascii="Ebrima" w:hAnsi="Ebrima" w:cs="Ebrima"/>
          <w:b/>
          <w:sz w:val="20"/>
          <w:szCs w:val="20"/>
          <w:lang w:val="ro-RO"/>
        </w:rPr>
        <w:t>R O M Â N I A</w:t>
      </w:r>
    </w:p>
    <w:p w:rsidR="008077F5" w:rsidRDefault="000B1791">
      <w:pPr>
        <w:tabs>
          <w:tab w:val="center" w:pos="4950"/>
          <w:tab w:val="left" w:pos="9165"/>
        </w:tabs>
      </w:pPr>
      <w:r>
        <w:rPr>
          <w:rFonts w:ascii="Ebrima" w:eastAsia="Ebrima" w:hAnsi="Ebrima" w:cs="Ebrima"/>
          <w:b/>
          <w:sz w:val="20"/>
          <w:szCs w:val="20"/>
          <w:lang w:val="ro-RO"/>
        </w:rPr>
        <w:t xml:space="preserve">        </w:t>
      </w:r>
      <w:r>
        <w:rPr>
          <w:rFonts w:ascii="Ebrima" w:hAnsi="Ebrima" w:cs="Ebrima"/>
          <w:b/>
          <w:sz w:val="20"/>
          <w:szCs w:val="20"/>
          <w:lang w:val="ro-RO"/>
        </w:rPr>
        <w:t>JUDEŢUL MARAMUREŞ</w:t>
      </w:r>
    </w:p>
    <w:p w:rsidR="008077F5" w:rsidRDefault="000B1791">
      <w:pPr>
        <w:tabs>
          <w:tab w:val="center" w:pos="4950"/>
          <w:tab w:val="left" w:pos="9165"/>
        </w:tabs>
      </w:pPr>
      <w:r>
        <w:rPr>
          <w:rFonts w:ascii="Ebrima" w:eastAsia="Ebrima" w:hAnsi="Ebrima" w:cs="Ebrima"/>
          <w:b/>
          <w:sz w:val="20"/>
          <w:szCs w:val="20"/>
          <w:lang w:val="ro-RO"/>
        </w:rPr>
        <w:t xml:space="preserve">         </w:t>
      </w:r>
      <w:r>
        <w:rPr>
          <w:rFonts w:ascii="Ebrima" w:hAnsi="Ebrima" w:cs="Ebrima"/>
          <w:b/>
          <w:sz w:val="20"/>
          <w:szCs w:val="20"/>
          <w:lang w:val="ro-RO"/>
        </w:rPr>
        <w:t>CONSILIUL JUDEŢEAN</w:t>
      </w:r>
    </w:p>
    <w:p w:rsidR="008077F5" w:rsidRDefault="000B1791">
      <w:pPr>
        <w:tabs>
          <w:tab w:val="center" w:pos="4950"/>
          <w:tab w:val="left" w:pos="9165"/>
        </w:tabs>
        <w:rPr>
          <w:rFonts w:ascii="Ebrima" w:hAnsi="Ebrima" w:cs="Ebrima"/>
          <w:b/>
          <w:sz w:val="20"/>
          <w:szCs w:val="20"/>
          <w:lang w:val="ro-RO"/>
        </w:rPr>
      </w:pPr>
      <w:r>
        <w:rPr>
          <w:rFonts w:ascii="Ebrima" w:eastAsia="Ebrima" w:hAnsi="Ebrima" w:cs="Ebrima"/>
          <w:b/>
          <w:sz w:val="20"/>
          <w:szCs w:val="20"/>
          <w:lang w:val="ro-RO"/>
        </w:rPr>
        <w:t xml:space="preserve">       </w:t>
      </w:r>
      <w:r>
        <w:rPr>
          <w:rFonts w:ascii="Ebrima" w:hAnsi="Ebrima" w:cs="Ebrima"/>
          <w:b/>
          <w:sz w:val="20"/>
          <w:szCs w:val="20"/>
          <w:lang w:val="ro-RO"/>
        </w:rPr>
        <w:t xml:space="preserve">DIRECŢIA ARHITECT ȘEF </w:t>
      </w:r>
    </w:p>
    <w:p w:rsidR="008077F5" w:rsidRPr="00BF5572" w:rsidRDefault="000B1791" w:rsidP="00BF5572">
      <w:pPr>
        <w:pStyle w:val="Heading2"/>
        <w:jc w:val="left"/>
        <w:rPr>
          <w:rFonts w:ascii="Ebrima" w:hAnsi="Ebrima" w:cs="Ebrima"/>
          <w:b/>
          <w:color w:val="000000"/>
          <w:sz w:val="20"/>
        </w:rPr>
      </w:pPr>
      <w:r>
        <w:rPr>
          <w:rFonts w:ascii="Ebrima" w:eastAsia="Ebrima" w:hAnsi="Ebrima" w:cs="Ebrima"/>
          <w:color w:val="FF0000"/>
          <w:sz w:val="20"/>
        </w:rPr>
        <w:t xml:space="preserve">      </w:t>
      </w:r>
      <w:r w:rsidR="000429BA">
        <w:rPr>
          <w:rFonts w:ascii="Ebrima" w:hAnsi="Ebrima" w:cs="Ebrima"/>
          <w:b/>
          <w:color w:val="000000"/>
          <w:sz w:val="20"/>
        </w:rPr>
        <w:t>Nr. 21216 din 18</w:t>
      </w:r>
      <w:r>
        <w:rPr>
          <w:rFonts w:ascii="Ebrima" w:hAnsi="Ebrima" w:cs="Ebrima"/>
          <w:b/>
          <w:color w:val="000000"/>
          <w:sz w:val="20"/>
        </w:rPr>
        <w:t>.09.2026</w:t>
      </w:r>
    </w:p>
    <w:p w:rsidR="008077F5" w:rsidRDefault="008077F5">
      <w:pPr>
        <w:ind w:hanging="720"/>
        <w:jc w:val="center"/>
        <w:rPr>
          <w:rFonts w:ascii="Ebrima" w:hAnsi="Ebrima" w:cs="Ebrima"/>
          <w:sz w:val="22"/>
          <w:szCs w:val="22"/>
          <w:lang w:val="ro-RO"/>
        </w:rPr>
      </w:pPr>
    </w:p>
    <w:p w:rsidR="008077F5" w:rsidRDefault="000B1791">
      <w:pPr>
        <w:jc w:val="center"/>
        <w:rPr>
          <w:rFonts w:ascii="Ebrima" w:hAnsi="Ebrima" w:cs="Ebrima"/>
          <w:b/>
          <w:sz w:val="22"/>
          <w:szCs w:val="22"/>
          <w:u w:val="single"/>
          <w:lang w:val="ro-RO"/>
        </w:rPr>
      </w:pPr>
      <w:r>
        <w:rPr>
          <w:rFonts w:ascii="Ebrima" w:hAnsi="Ebrima" w:cs="Ebrima"/>
          <w:b/>
          <w:sz w:val="22"/>
          <w:szCs w:val="22"/>
          <w:u w:val="single"/>
          <w:lang w:val="ro-RO"/>
        </w:rPr>
        <w:t>RAPORT DE SPECIALITATE</w:t>
      </w:r>
    </w:p>
    <w:p w:rsidR="008077F5" w:rsidRDefault="000B1791">
      <w:pPr>
        <w:autoSpaceDE w:val="0"/>
        <w:ind w:left="360"/>
        <w:jc w:val="center"/>
        <w:rPr>
          <w:rFonts w:ascii="Ebrima" w:hAnsi="Ebrima" w:cs="Ebrima"/>
          <w:b/>
          <w:sz w:val="22"/>
          <w:szCs w:val="22"/>
        </w:rPr>
      </w:pPr>
      <w:r>
        <w:rPr>
          <w:rFonts w:ascii="Ebrima" w:hAnsi="Ebrima" w:cs="Ebrima"/>
          <w:b/>
          <w:i/>
          <w:sz w:val="22"/>
          <w:szCs w:val="22"/>
          <w:lang w:val="ro-RO"/>
        </w:rPr>
        <w:t xml:space="preserve">la proiectul de hotărâre </w:t>
      </w:r>
      <w:r>
        <w:rPr>
          <w:rFonts w:ascii="Ebrima" w:hAnsi="Ebrima" w:cs="Ebrima"/>
          <w:b/>
          <w:i/>
          <w:sz w:val="22"/>
          <w:szCs w:val="22"/>
        </w:rPr>
        <w:t>privind aprobarea Regulamentului de organizare și funcționare a Comisiei de acord unic a județului Maramureș</w:t>
      </w:r>
    </w:p>
    <w:p w:rsidR="008077F5" w:rsidRDefault="008077F5">
      <w:pPr>
        <w:autoSpaceDE w:val="0"/>
        <w:ind w:left="360"/>
        <w:jc w:val="both"/>
        <w:rPr>
          <w:rFonts w:ascii="Ebrima" w:hAnsi="Ebrima" w:cs="Ebrima"/>
          <w:b/>
          <w:sz w:val="22"/>
          <w:szCs w:val="22"/>
          <w:lang w:val="ro-RO"/>
        </w:rPr>
      </w:pPr>
    </w:p>
    <w:p w:rsidR="008077F5" w:rsidRDefault="008077F5">
      <w:pPr>
        <w:autoSpaceDE w:val="0"/>
        <w:jc w:val="both"/>
        <w:rPr>
          <w:rFonts w:ascii="Ebrima" w:hAnsi="Ebrima" w:cs="Ebrima"/>
          <w:sz w:val="22"/>
          <w:szCs w:val="22"/>
          <w:lang w:val="ro-RO"/>
        </w:rPr>
      </w:pPr>
    </w:p>
    <w:p w:rsidR="008077F5" w:rsidRDefault="000B1791">
      <w:pPr>
        <w:pStyle w:val="NoSpacing"/>
        <w:ind w:firstLine="360"/>
        <w:jc w:val="both"/>
      </w:pPr>
      <w:r>
        <w:rPr>
          <w:rFonts w:ascii="Ebrima" w:hAnsi="Ebrima" w:cs="Ebrima"/>
          <w:sz w:val="22"/>
          <w:szCs w:val="22"/>
        </w:rPr>
        <w:t>Având în vedere:</w:t>
      </w:r>
    </w:p>
    <w:p w:rsidR="008077F5" w:rsidRDefault="000B1791">
      <w:pPr>
        <w:pStyle w:val="NoSpacing"/>
        <w:numPr>
          <w:ilvl w:val="0"/>
          <w:numId w:val="2"/>
        </w:numPr>
        <w:jc w:val="both"/>
        <w:rPr>
          <w:rFonts w:ascii="Ebrima" w:hAnsi="Ebrima" w:cs="Ebrima"/>
          <w:sz w:val="22"/>
          <w:szCs w:val="22"/>
        </w:rPr>
      </w:pPr>
      <w:r>
        <w:rPr>
          <w:rFonts w:ascii="Ebrima" w:hAnsi="Ebrima" w:cs="Ebrima"/>
          <w:sz w:val="22"/>
          <w:szCs w:val="22"/>
        </w:rPr>
        <w:t>schimbările legislative în domeniul amenajării teritoriului, urbanismului și construcțiilor, respectiv intrarea în vigoare a Legii nr. 169/2026 privind Codul amenajării teritoriului, urbanismului și construcțiilor și abrogarea Legii nr. 50/1991 privind autorizarea executării lucrărilor de construcții, republicată, precum și a Ordinului MDRAP nr. 839/2009 pentru aprobarea Normelor metodologice de aplicare a Legii nr. 50/1991;</w:t>
      </w:r>
    </w:p>
    <w:p w:rsidR="008077F5" w:rsidRDefault="000B1791">
      <w:pPr>
        <w:numPr>
          <w:ilvl w:val="0"/>
          <w:numId w:val="2"/>
        </w:numPr>
        <w:jc w:val="both"/>
        <w:rPr>
          <w:rFonts w:ascii="Ebrima" w:hAnsi="Ebrima" w:cs="Ebrima"/>
          <w:sz w:val="22"/>
          <w:szCs w:val="22"/>
        </w:rPr>
      </w:pPr>
      <w:r>
        <w:rPr>
          <w:rFonts w:ascii="Ebrima" w:hAnsi="Ebrima" w:cs="Ebrima"/>
          <w:sz w:val="22"/>
          <w:szCs w:val="22"/>
        </w:rPr>
        <w:t>prevederile art. 83-85, art. 118 alin. (2) lit. u), art. 266, art. 267, art. 269, art. 273, art. 304-308, art. 311, art. 315, art. 316 și art. 357 din Legea nr. 169/2026 privind Codul amenajării teritoriului, urbanismului și construcțiilor;</w:t>
      </w:r>
    </w:p>
    <w:p w:rsidR="008077F5" w:rsidRDefault="000B1791">
      <w:pPr>
        <w:numPr>
          <w:ilvl w:val="0"/>
          <w:numId w:val="2"/>
        </w:numPr>
        <w:jc w:val="both"/>
        <w:rPr>
          <w:rFonts w:ascii="Ebrima" w:hAnsi="Ebrima" w:cs="Ebrima"/>
          <w:sz w:val="22"/>
          <w:szCs w:val="22"/>
        </w:rPr>
      </w:pPr>
      <w:r>
        <w:rPr>
          <w:rFonts w:ascii="Ebrima" w:hAnsi="Ebrima" w:cs="Ebrima"/>
          <w:sz w:val="22"/>
          <w:szCs w:val="22"/>
        </w:rPr>
        <w:t>prevederile Ordinului MDLPA nr. 1.022/2026 privind aprobarea Procedurii de elaborare, modificare/actualizare și aprobare a documentațiilor de amenajare a teritoriului și a documentațiilor de urbanism, a formularelor utilizate, precum și a listei avizelor necesare, pentru avizarea proiectului urbanistic de detaliu;</w:t>
      </w:r>
    </w:p>
    <w:p w:rsidR="008077F5" w:rsidRDefault="000B1791">
      <w:pPr>
        <w:numPr>
          <w:ilvl w:val="0"/>
          <w:numId w:val="2"/>
        </w:numPr>
        <w:jc w:val="both"/>
        <w:rPr>
          <w:rFonts w:ascii="Ebrima" w:hAnsi="Ebrima" w:cs="Ebrima"/>
          <w:sz w:val="22"/>
          <w:szCs w:val="22"/>
        </w:rPr>
      </w:pPr>
      <w:r>
        <w:rPr>
          <w:rFonts w:ascii="Ebrima" w:hAnsi="Ebrima" w:cs="Ebrima"/>
          <w:sz w:val="22"/>
          <w:szCs w:val="22"/>
        </w:rPr>
        <w:t>prevederile Ordinului MDLPA nr. 975/2026 privind aprobarea formularelor utilizate în procedura de autorizare a executării lucrărilor de construcții;</w:t>
      </w:r>
    </w:p>
    <w:p w:rsidR="008077F5" w:rsidRDefault="000B1791">
      <w:pPr>
        <w:pStyle w:val="NoSpacing"/>
        <w:numPr>
          <w:ilvl w:val="0"/>
          <w:numId w:val="2"/>
        </w:numPr>
        <w:jc w:val="both"/>
        <w:rPr>
          <w:rFonts w:ascii="Ebrima" w:hAnsi="Ebrima" w:cs="Ebrima"/>
          <w:sz w:val="22"/>
          <w:szCs w:val="22"/>
        </w:rPr>
      </w:pPr>
      <w:r>
        <w:rPr>
          <w:rFonts w:ascii="Ebrima" w:hAnsi="Ebrima" w:cs="Ebrima"/>
          <w:sz w:val="22"/>
          <w:szCs w:val="22"/>
        </w:rPr>
        <w:t xml:space="preserve">prevederile </w:t>
      </w:r>
      <w:r>
        <w:rPr>
          <w:rFonts w:ascii="Ebrima" w:hAnsi="Ebrima" w:cs="Ebrima"/>
          <w:sz w:val="22"/>
          <w:szCs w:val="22"/>
          <w:lang w:val="ro-RO" w:eastAsia="ro-RO"/>
        </w:rPr>
        <w:t>art. 190 alin. (4), art. 191 alin. (6) lit. b) raportat la art. 173, alin. (1) lit. f), art. 182, alin. (1) şi ale art. 196, alin. (1), lit. a) din O.U.G. nr. 57/2019 privind Codul Administrativ;</w:t>
      </w:r>
    </w:p>
    <w:p w:rsidR="008077F5" w:rsidRDefault="008077F5">
      <w:pPr>
        <w:pStyle w:val="NoSpacing"/>
        <w:ind w:left="360"/>
        <w:jc w:val="both"/>
        <w:rPr>
          <w:rFonts w:ascii="Ebrima" w:hAnsi="Ebrima" w:cs="Ebrima"/>
          <w:sz w:val="22"/>
          <w:szCs w:val="22"/>
        </w:rPr>
      </w:pPr>
    </w:p>
    <w:p w:rsidR="008077F5" w:rsidRDefault="000B1791">
      <w:pPr>
        <w:pStyle w:val="NoSpacing"/>
        <w:ind w:firstLine="360"/>
        <w:jc w:val="both"/>
        <w:rPr>
          <w:rFonts w:ascii="Ebrima" w:hAnsi="Ebrima" w:cs="Ebrima"/>
          <w:sz w:val="22"/>
          <w:szCs w:val="22"/>
        </w:rPr>
      </w:pPr>
      <w:r>
        <w:rPr>
          <w:rFonts w:ascii="Ebrima" w:hAnsi="Ebrima" w:cs="Ebrima"/>
          <w:sz w:val="22"/>
          <w:szCs w:val="22"/>
        </w:rPr>
        <w:t xml:space="preserve">Se impune înființarea </w:t>
      </w:r>
      <w:r>
        <w:rPr>
          <w:rFonts w:ascii="Ebrima" w:hAnsi="Ebrima" w:cs="Ebrima"/>
          <w:b/>
          <w:sz w:val="22"/>
          <w:szCs w:val="22"/>
        </w:rPr>
        <w:t>Comisiei de acord unic a județului Maramureș</w:t>
      </w:r>
      <w:r>
        <w:rPr>
          <w:rFonts w:ascii="Ebrima" w:hAnsi="Ebrima" w:cs="Ebrima"/>
          <w:sz w:val="22"/>
          <w:szCs w:val="22"/>
        </w:rPr>
        <w:t xml:space="preserve">, în temeiul art. 305 alin. (1) din Cod, și aprobarea </w:t>
      </w:r>
      <w:r>
        <w:rPr>
          <w:rFonts w:ascii="Ebrima" w:hAnsi="Ebrima" w:cs="Ebrima"/>
          <w:i/>
          <w:sz w:val="22"/>
          <w:szCs w:val="22"/>
        </w:rPr>
        <w:t xml:space="preserve">regulamentului de organizare </w:t>
      </w:r>
      <w:r>
        <w:rPr>
          <w:rFonts w:ascii="Ebrima" w:hAnsi="Ebrima" w:cs="Cambria"/>
          <w:i/>
          <w:sz w:val="22"/>
          <w:szCs w:val="22"/>
        </w:rPr>
        <w:t>ș</w:t>
      </w:r>
      <w:r>
        <w:rPr>
          <w:rFonts w:ascii="Ebrima" w:hAnsi="Ebrima" w:cs="Ebrima"/>
          <w:i/>
          <w:sz w:val="22"/>
          <w:szCs w:val="22"/>
        </w:rPr>
        <w:t>i func</w:t>
      </w:r>
      <w:r>
        <w:rPr>
          <w:rFonts w:ascii="Ebrima" w:hAnsi="Ebrima" w:cs="Book Antiqua"/>
          <w:i/>
          <w:sz w:val="22"/>
          <w:szCs w:val="22"/>
        </w:rPr>
        <w:t>ţ</w:t>
      </w:r>
      <w:r>
        <w:rPr>
          <w:rFonts w:ascii="Ebrima" w:hAnsi="Ebrima" w:cs="Ebrima"/>
          <w:i/>
          <w:sz w:val="22"/>
          <w:szCs w:val="22"/>
        </w:rPr>
        <w:t>ionare</w:t>
      </w:r>
      <w:r>
        <w:rPr>
          <w:rFonts w:ascii="Ebrima" w:hAnsi="Ebrima" w:cs="Ebrima"/>
          <w:sz w:val="22"/>
          <w:szCs w:val="22"/>
        </w:rPr>
        <w:t xml:space="preserve">, respectiv a </w:t>
      </w:r>
      <w:r>
        <w:rPr>
          <w:rFonts w:ascii="Ebrima" w:hAnsi="Ebrima" w:cs="Ebrima"/>
          <w:i/>
          <w:sz w:val="22"/>
          <w:szCs w:val="22"/>
        </w:rPr>
        <w:t>componenței instituționale</w:t>
      </w:r>
      <w:r>
        <w:rPr>
          <w:rFonts w:ascii="Ebrima" w:hAnsi="Ebrima" w:cs="Ebrima"/>
          <w:sz w:val="22"/>
          <w:szCs w:val="22"/>
        </w:rPr>
        <w:t xml:space="preserve"> a acesteia.  </w:t>
      </w:r>
    </w:p>
    <w:p w:rsidR="008077F5" w:rsidRDefault="000B1791">
      <w:pPr>
        <w:pStyle w:val="NoSpacing"/>
        <w:ind w:firstLine="360"/>
        <w:jc w:val="both"/>
        <w:rPr>
          <w:rFonts w:ascii="Ebrima" w:hAnsi="Ebrima" w:cs="Ebrima"/>
          <w:sz w:val="22"/>
          <w:szCs w:val="22"/>
        </w:rPr>
      </w:pPr>
      <w:r>
        <w:rPr>
          <w:rFonts w:ascii="Ebrima" w:hAnsi="Ebrima" w:cs="Ebrima"/>
          <w:sz w:val="22"/>
          <w:szCs w:val="22"/>
        </w:rPr>
        <w:t xml:space="preserve">Pentru buna desfășurare a activității de emitere a </w:t>
      </w:r>
      <w:r>
        <w:rPr>
          <w:rFonts w:ascii="Ebrima" w:hAnsi="Ebrima" w:cs="Ebrima"/>
          <w:b/>
          <w:sz w:val="22"/>
          <w:szCs w:val="22"/>
        </w:rPr>
        <w:t>acordului unic</w:t>
      </w:r>
      <w:r>
        <w:rPr>
          <w:rFonts w:ascii="Ebrima" w:hAnsi="Ebrima" w:cs="Ebrima"/>
          <w:sz w:val="22"/>
          <w:szCs w:val="22"/>
        </w:rPr>
        <w:t>, care atestă obținerea, prin intermediul Comisiei, a avizelor și acordurilor individuale ale instituțiilor și operatorilor membri, în condițiile art. 266, art. 269 și art. 306 lit. d) din Codul amenajării teritoriului, urbanismului și construcțiilor, este necesară</w:t>
      </w:r>
      <w:r>
        <w:rPr>
          <w:rFonts w:ascii="Ebrima" w:hAnsi="Ebrima" w:cs="Ebrima"/>
          <w:sz w:val="22"/>
          <w:szCs w:val="22"/>
          <w:lang w:val="ro-RO"/>
        </w:rPr>
        <w:t xml:space="preserve"> </w:t>
      </w:r>
      <w:r>
        <w:rPr>
          <w:rFonts w:ascii="Ebrima" w:hAnsi="Ebrima" w:cs="Ebrima"/>
          <w:sz w:val="22"/>
          <w:szCs w:val="22"/>
        </w:rPr>
        <w:t xml:space="preserve">aprobarea acestui regulament. </w:t>
      </w:r>
    </w:p>
    <w:p w:rsidR="008077F5" w:rsidRDefault="000B1791">
      <w:pPr>
        <w:pStyle w:val="NoSpacing"/>
        <w:ind w:firstLine="360"/>
        <w:jc w:val="both"/>
        <w:rPr>
          <w:rFonts w:ascii="Ebrima" w:hAnsi="Ebrima" w:cs="Ebrima"/>
          <w:sz w:val="22"/>
          <w:szCs w:val="22"/>
        </w:rPr>
      </w:pPr>
      <w:r>
        <w:rPr>
          <w:rFonts w:ascii="Ebrima" w:hAnsi="Ebrima" w:cs="Ebrima"/>
          <w:sz w:val="22"/>
          <w:szCs w:val="22"/>
        </w:rPr>
        <w:t>Totodată, potrivit art. 269 alin. (8) și art. 305 alin. (1) din Cod, Comisia are competență de avizare pe întreg teritoriul județului Maramureș, cu excepția teritoriilor în care este constituită și operațională o comisie de acord unic proprie, relația administrativă cu unitățile administrativ-teritoriale care nu și-au constituit propria comisie urmând a fi organizată prin convențiile de colaborare prevăzute la art. 305 alin. (3) din Cod.</w:t>
      </w:r>
    </w:p>
    <w:p w:rsidR="008077F5" w:rsidRDefault="008077F5">
      <w:pPr>
        <w:pStyle w:val="NoSpacing"/>
        <w:ind w:firstLine="360"/>
        <w:jc w:val="both"/>
        <w:rPr>
          <w:rFonts w:ascii="Ebrima" w:hAnsi="Ebrima" w:cs="Ebrima"/>
          <w:sz w:val="22"/>
          <w:szCs w:val="22"/>
        </w:rPr>
      </w:pPr>
    </w:p>
    <w:p w:rsidR="008077F5" w:rsidRDefault="000B1791">
      <w:pPr>
        <w:pStyle w:val="NoSpacing"/>
        <w:ind w:firstLine="360"/>
        <w:jc w:val="both"/>
        <w:rPr>
          <w:rFonts w:ascii="Ebrima" w:hAnsi="Ebrima" w:cs="Ebrima"/>
          <w:sz w:val="22"/>
          <w:szCs w:val="22"/>
        </w:rPr>
      </w:pPr>
      <w:r>
        <w:rPr>
          <w:rFonts w:ascii="Ebrima" w:hAnsi="Ebrima" w:cs="Ebrima"/>
          <w:sz w:val="22"/>
          <w:szCs w:val="22"/>
        </w:rPr>
        <w:t xml:space="preserve">În conformitate cu aspectele mai sus menționate, apreciem că sunt îndeplinite condițiile pentru adoptarea proiectului de hotărâre privind aprobarea </w:t>
      </w:r>
      <w:r>
        <w:rPr>
          <w:rFonts w:ascii="Ebrima" w:hAnsi="Ebrima" w:cs="Ebrima"/>
          <w:b/>
          <w:sz w:val="22"/>
          <w:szCs w:val="22"/>
        </w:rPr>
        <w:t>Regulamentului de organizare și funcționare a Comisiei de acord unic a județului Maramureș.</w:t>
      </w:r>
    </w:p>
    <w:p w:rsidR="008077F5" w:rsidRDefault="008077F5">
      <w:pPr>
        <w:jc w:val="both"/>
        <w:rPr>
          <w:rFonts w:ascii="Ebrima" w:hAnsi="Ebrima" w:cs="Ebrima"/>
          <w:sz w:val="22"/>
          <w:szCs w:val="22"/>
          <w:lang w:val="ro-RO"/>
        </w:rPr>
      </w:pPr>
    </w:p>
    <w:p w:rsidR="008077F5" w:rsidRDefault="000B1791">
      <w:pPr>
        <w:jc w:val="center"/>
        <w:rPr>
          <w:rFonts w:ascii="Ebrima" w:hAnsi="Ebrima" w:cs="Ebrima"/>
          <w:sz w:val="22"/>
          <w:szCs w:val="22"/>
          <w:lang w:val="ro-RO"/>
        </w:rPr>
      </w:pPr>
      <w:r>
        <w:rPr>
          <w:rFonts w:ascii="Ebrima" w:hAnsi="Ebrima" w:cs="Ebrima"/>
          <w:sz w:val="22"/>
          <w:szCs w:val="22"/>
          <w:lang w:val="ro-RO"/>
        </w:rPr>
        <w:t>Arhitect șef,</w:t>
      </w:r>
    </w:p>
    <w:p w:rsidR="008077F5" w:rsidRDefault="000B1791" w:rsidP="00BF5572">
      <w:pPr>
        <w:jc w:val="center"/>
        <w:rPr>
          <w:rFonts w:ascii="Ebrima" w:hAnsi="Ebrima" w:cs="Ebrima"/>
          <w:sz w:val="22"/>
          <w:szCs w:val="22"/>
          <w:lang w:val="ro-RO"/>
        </w:rPr>
      </w:pPr>
      <w:r>
        <w:rPr>
          <w:rFonts w:ascii="Ebrima" w:hAnsi="Ebrima" w:cs="Ebrima"/>
          <w:sz w:val="22"/>
          <w:szCs w:val="22"/>
          <w:lang w:val="ro-RO"/>
        </w:rPr>
        <w:t>George Radu LAZĂR</w:t>
      </w:r>
    </w:p>
    <w:p w:rsidR="008077F5" w:rsidRDefault="008077F5">
      <w:pPr>
        <w:jc w:val="center"/>
        <w:rPr>
          <w:rFonts w:ascii="Ebrima" w:hAnsi="Ebrima" w:cs="Ebrima"/>
          <w:sz w:val="22"/>
          <w:szCs w:val="22"/>
          <w:lang w:val="ro-RO"/>
        </w:rPr>
      </w:pPr>
    </w:p>
    <w:p w:rsidR="008077F5" w:rsidRDefault="000B1791">
      <w:pPr>
        <w:rPr>
          <w:rFonts w:ascii="Ebrima" w:hAnsi="Ebrima" w:cs="Ebrima"/>
          <w:sz w:val="22"/>
          <w:szCs w:val="22"/>
          <w:lang w:val="ro-RO"/>
        </w:rPr>
      </w:pPr>
      <w:r>
        <w:rPr>
          <w:rFonts w:ascii="Ebrima" w:hAnsi="Ebrima" w:cs="Ebrima"/>
          <w:sz w:val="22"/>
          <w:szCs w:val="22"/>
          <w:lang w:val="ro-RO"/>
        </w:rPr>
        <w:t>Întocmit,</w:t>
      </w:r>
    </w:p>
    <w:p w:rsidR="008077F5" w:rsidRDefault="00B00F7E">
      <w:pPr>
        <w:rPr>
          <w:rFonts w:ascii="Ebrima" w:hAnsi="Ebrima" w:cs="Ebrima"/>
          <w:sz w:val="22"/>
          <w:szCs w:val="22"/>
          <w:lang w:val="ro-RO"/>
        </w:rPr>
      </w:pPr>
      <w:r>
        <w:rPr>
          <w:rFonts w:ascii="Ebrima" w:hAnsi="Ebrima" w:cs="Ebrima"/>
          <w:sz w:val="22"/>
          <w:szCs w:val="22"/>
          <w:lang w:val="ro-RO"/>
        </w:rPr>
        <w:t>Alexandra NESTE</w:t>
      </w:r>
    </w:p>
    <w:p w:rsidR="008077F5" w:rsidRDefault="008077F5">
      <w:pPr>
        <w:rPr>
          <w:rFonts w:ascii="Ebrima" w:hAnsi="Ebrima" w:cs="Ebrima"/>
          <w:sz w:val="22"/>
          <w:szCs w:val="22"/>
          <w:lang w:val="ro-RO"/>
        </w:rPr>
      </w:pPr>
    </w:p>
    <w:sectPr w:rsidR="008077F5">
      <w:pgSz w:w="11906" w:h="16838"/>
      <w:pgMar w:top="567" w:right="1134" w:bottom="765" w:left="1418" w:header="0"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16E7" w:rsidRDefault="00E816E7">
      <w:r>
        <w:separator/>
      </w:r>
    </w:p>
  </w:endnote>
  <w:endnote w:type="continuationSeparator" w:id="0">
    <w:p w:rsidR="00E816E7" w:rsidRDefault="00E81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brima">
    <w:panose1 w:val="02000000000000000000"/>
    <w:charset w:val="00"/>
    <w:family w:val="auto"/>
    <w:pitch w:val="variable"/>
    <w:sig w:usb0="A000005F" w:usb1="02000041" w:usb2="00000000" w:usb3="00000000" w:csb0="00000093"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16E7" w:rsidRDefault="00E816E7">
      <w:r>
        <w:separator/>
      </w:r>
    </w:p>
  </w:footnote>
  <w:footnote w:type="continuationSeparator" w:id="0">
    <w:p w:rsidR="00E816E7" w:rsidRDefault="00E816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90AD0"/>
    <w:multiLevelType w:val="multilevel"/>
    <w:tmpl w:val="1BCA75E2"/>
    <w:lvl w:ilvl="0">
      <w:numFmt w:val="bullet"/>
      <w:lvlText w:val="-"/>
      <w:lvlJc w:val="left"/>
      <w:pPr>
        <w:tabs>
          <w:tab w:val="num" w:pos="0"/>
        </w:tabs>
        <w:ind w:left="360" w:hanging="360"/>
      </w:pPr>
      <w:rPr>
        <w:rFonts w:ascii="Ebrima" w:hAnsi="Ebrima" w:cs="Ebrima"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22B3A2D"/>
    <w:multiLevelType w:val="multilevel"/>
    <w:tmpl w:val="39109FDA"/>
    <w:lvl w:ilvl="0">
      <w:start w:val="1"/>
      <w:numFmt w:val="none"/>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7F5"/>
    <w:rsid w:val="000429BA"/>
    <w:rsid w:val="000B1791"/>
    <w:rsid w:val="002B749B"/>
    <w:rsid w:val="008077F5"/>
    <w:rsid w:val="009B5F0E"/>
    <w:rsid w:val="00B00F7E"/>
    <w:rsid w:val="00BF5572"/>
    <w:rsid w:val="00E816E7"/>
    <w:rsid w:val="00F1658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038710-1D69-45DA-A22B-C634729AB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bidi="ar-SA"/>
    </w:rPr>
  </w:style>
  <w:style w:type="paragraph" w:styleId="Heading2">
    <w:name w:val="heading 2"/>
    <w:basedOn w:val="Normal"/>
    <w:next w:val="Normal"/>
    <w:qFormat/>
    <w:pPr>
      <w:keepNext/>
      <w:numPr>
        <w:ilvl w:val="1"/>
        <w:numId w:val="1"/>
      </w:numPr>
      <w:jc w:val="both"/>
      <w:outlineLvl w:val="1"/>
    </w:pPr>
    <w:rPr>
      <w:rFonts w:ascii="Arial" w:hAnsi="Arial" w:cs="Arial"/>
      <w:sz w:val="28"/>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2z0">
    <w:name w:val="WW8Num2z0"/>
    <w:qFormat/>
    <w:rPr>
      <w:rFonts w:ascii="Times New Roman" w:eastAsia="Times New Roman" w:hAnsi="Times New Roman" w:cs="Times New Roman"/>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Times New Roman" w:eastAsia="Times New Roman" w:hAnsi="Times New Roman"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Arial Narrow" w:eastAsia="Times New Roman" w:hAnsi="Arial Narrow"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Ebrima" w:eastAsia="Times New Roman" w:hAnsi="Ebrima" w:cs="Times New Roman"/>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rPr>
      <w:rFonts w:ascii="Ebrima" w:eastAsia="Times New Roman" w:hAnsi="Ebrima" w:cs="Times New Roman"/>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ascii="Times New Roman" w:eastAsia="Times New Roman" w:hAnsi="Times New Roman"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rPr>
      <w:rFonts w:ascii="Arial" w:hAnsi="Arial" w:cs="Arial"/>
      <w:b w:val="0"/>
      <w:sz w:val="24"/>
    </w:rPr>
  </w:style>
  <w:style w:type="character" w:customStyle="1" w:styleId="WW8Num9z0">
    <w:name w:val="WW8Num9z0"/>
    <w:qFormat/>
    <w:rPr>
      <w:rFonts w:ascii="Arial Narrow" w:eastAsia="Times New Roman" w:hAnsi="Arial Narrow" w:cs="Times New Roman"/>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ascii="Book Antiqua" w:eastAsia="Calibri" w:hAnsi="Book Antiqua"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2z0">
    <w:name w:val="WW8Num12z0"/>
    <w:qFormat/>
  </w:style>
  <w:style w:type="character" w:customStyle="1" w:styleId="WW8Num13z0">
    <w:name w:val="WW8Num13z0"/>
    <w:qFormat/>
    <w:rPr>
      <w:rFonts w:ascii="Ebrima" w:eastAsia="Times New Roman" w:hAnsi="Ebrima" w:cs="Times New Roman"/>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rPr>
      <w:rFonts w:ascii="Arial Narrow" w:eastAsia="Times New Roman" w:hAnsi="Arial Narrow" w:cs="Times New Roman"/>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5z0">
    <w:name w:val="WW8Num15z0"/>
    <w:qFormat/>
    <w:rPr>
      <w:b/>
    </w:rPr>
  </w:style>
  <w:style w:type="character" w:styleId="Hyperlink">
    <w:name w:val="Hyperlink"/>
    <w:rPr>
      <w:color w:val="0000FF"/>
      <w:u w:val="single"/>
    </w:rPr>
  </w:style>
  <w:style w:type="character" w:customStyle="1" w:styleId="HeaderChar">
    <w:name w:val="Header Char"/>
    <w:qFormat/>
    <w:rPr>
      <w:sz w:val="24"/>
      <w:szCs w:val="24"/>
      <w:lang w:val="en-US"/>
    </w:rPr>
  </w:style>
  <w:style w:type="character" w:customStyle="1" w:styleId="FooterChar">
    <w:name w:val="Footer Char"/>
    <w:qFormat/>
    <w:rPr>
      <w:sz w:val="24"/>
      <w:szCs w:val="24"/>
      <w:lang w:val="en-US"/>
    </w:rPr>
  </w:style>
  <w:style w:type="character" w:customStyle="1" w:styleId="Heading2Char">
    <w:name w:val="Heading 2 Char"/>
    <w:qFormat/>
    <w:rPr>
      <w:rFonts w:ascii="Arial" w:hAnsi="Arial" w:cs="Arial"/>
      <w:sz w:val="28"/>
      <w:lang w:val="ro-RO"/>
    </w:rPr>
  </w:style>
  <w:style w:type="character" w:customStyle="1" w:styleId="BalloonTextChar">
    <w:name w:val="Balloon Text Char"/>
    <w:qFormat/>
    <w:rPr>
      <w:rFonts w:ascii="Tahoma" w:hAnsi="Tahoma" w:cs="Tahoma"/>
      <w:sz w:val="16"/>
      <w:szCs w:val="16"/>
    </w:rPr>
  </w:style>
  <w:style w:type="character" w:customStyle="1" w:styleId="BodyTextChar">
    <w:name w:val="Body Text Char"/>
    <w:qFormat/>
    <w:rPr>
      <w:sz w:val="28"/>
      <w:lang w:val="ro-RO"/>
    </w:rPr>
  </w:style>
  <w:style w:type="character" w:customStyle="1" w:styleId="BodyText2Char">
    <w:name w:val="Body Text 2 Char"/>
    <w:qFormat/>
    <w:rPr>
      <w:sz w:val="28"/>
      <w:lang w:val="ro-RO"/>
    </w:rPr>
  </w:style>
  <w:style w:type="paragraph" w:customStyle="1" w:styleId="Heading">
    <w:name w:val="Heading"/>
    <w:basedOn w:val="Normal"/>
    <w:next w:val="BodyText"/>
    <w:qFormat/>
    <w:pPr>
      <w:keepNext/>
      <w:spacing w:before="240" w:after="120"/>
    </w:pPr>
    <w:rPr>
      <w:rFonts w:ascii="Liberation Sans" w:eastAsia="Noto Sans CJK SC" w:hAnsi="Liberation Sans" w:cs="FreeSans"/>
      <w:sz w:val="28"/>
      <w:szCs w:val="28"/>
    </w:rPr>
  </w:style>
  <w:style w:type="paragraph" w:styleId="BodyText">
    <w:name w:val="Body Text"/>
    <w:basedOn w:val="Normal"/>
    <w:rPr>
      <w:sz w:val="28"/>
      <w:szCs w:val="20"/>
      <w:lang w:val="ro-RO"/>
    </w:r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NoSpacing">
    <w:name w:val="No Spacing"/>
    <w:qFormat/>
    <w:rPr>
      <w:rFonts w:ascii="Times New Roman" w:eastAsia="Times New Roman" w:hAnsi="Times New Roman" w:cs="Times New Roman"/>
      <w:lang w:bidi="ar-SA"/>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513"/>
        <w:tab w:val="right" w:pos="9026"/>
      </w:tabs>
    </w:pPr>
  </w:style>
  <w:style w:type="paragraph" w:styleId="Footer">
    <w:name w:val="footer"/>
    <w:basedOn w:val="Normal"/>
    <w:pPr>
      <w:tabs>
        <w:tab w:val="center" w:pos="4513"/>
        <w:tab w:val="right" w:pos="9026"/>
      </w:tabs>
    </w:pPr>
  </w:style>
  <w:style w:type="paragraph" w:styleId="BalloonText">
    <w:name w:val="Balloon Text"/>
    <w:basedOn w:val="Normal"/>
    <w:qFormat/>
    <w:rPr>
      <w:rFonts w:ascii="Tahoma" w:hAnsi="Tahoma" w:cs="Tahoma"/>
      <w:sz w:val="16"/>
      <w:szCs w:val="16"/>
    </w:rPr>
  </w:style>
  <w:style w:type="paragraph" w:styleId="BodyText2">
    <w:name w:val="Body Text 2"/>
    <w:basedOn w:val="Normal"/>
    <w:qFormat/>
    <w:pPr>
      <w:jc w:val="both"/>
    </w:pPr>
    <w:rPr>
      <w:sz w:val="28"/>
      <w:szCs w:val="20"/>
      <w:lang w:val="ro-RO"/>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439</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Ioan</dc:creator>
  <cp:lastModifiedBy>Dorel RB</cp:lastModifiedBy>
  <cp:revision>2</cp:revision>
  <cp:lastPrinted>2026-09-18T05:51:00Z</cp:lastPrinted>
  <dcterms:created xsi:type="dcterms:W3CDTF">2026-09-19T08:30:00Z</dcterms:created>
  <dcterms:modified xsi:type="dcterms:W3CDTF">2026-09-19T08:30:00Z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2026-09-16T15:01:00Z</dcterms:created>
  <dc:creator>Mona</dc:creator>
  <dc:description/>
  <cp:keywords/>
  <dc:language>en-US</dc:language>
  <cp:lastModifiedBy>Ioan</cp:lastModifiedBy>
  <cp:lastPrinted>2020-11-10T16:21:00Z</cp:lastPrinted>
  <dcterms:modified xsi:type="dcterms:W3CDTF">2026-09-17T10:22:00Z</dcterms:modified>
  <cp:revision>4</cp:revision>
  <dc:subject/>
  <dc:title>ROMÂNIA</dc:title>
</cp:coreProperties>
</file>