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03D" w:rsidRPr="009A221C" w:rsidRDefault="00F1772C" w:rsidP="0076203D">
      <w:pPr>
        <w:jc w:val="right"/>
        <w:rPr>
          <w:rFonts w:ascii="Book Antiqua" w:hAnsi="Book Antiqua"/>
          <w:i/>
          <w:lang w:val="ro-RO"/>
        </w:rPr>
      </w:pPr>
      <w:bookmarkStart w:id="0" w:name="_GoBack"/>
      <w:bookmarkEnd w:id="0"/>
      <w:r>
        <w:rPr>
          <w:rFonts w:ascii="Book Antiqua" w:hAnsi="Book Antiqua"/>
          <w:i/>
          <w:lang w:val="ro-RO"/>
        </w:rPr>
        <w:t>Anexa nr. 2 la Hotărârea Consiliului Județean Maramureș nr. ____ din __________ 2026</w:t>
      </w:r>
    </w:p>
    <w:p w:rsidR="00A80EB3" w:rsidRDefault="00A80EB3" w:rsidP="004603C3">
      <w:pPr>
        <w:rPr>
          <w:rFonts w:ascii="Book Antiqua" w:hAnsi="Book Antiqua"/>
          <w:lang w:val="ro-RO"/>
        </w:rPr>
      </w:pPr>
    </w:p>
    <w:p w:rsidR="00A80EB3" w:rsidRPr="009A221C" w:rsidRDefault="00A80EB3" w:rsidP="0076203D">
      <w:pPr>
        <w:jc w:val="right"/>
        <w:rPr>
          <w:rFonts w:ascii="Book Antiqua" w:hAnsi="Book Antiqua"/>
          <w:lang w:val="ro-RO"/>
        </w:rPr>
      </w:pPr>
    </w:p>
    <w:p w:rsidR="00BC6E02" w:rsidRDefault="0076203D" w:rsidP="0076203D">
      <w:pPr>
        <w:jc w:val="center"/>
        <w:rPr>
          <w:rFonts w:ascii="Ebrima" w:hAnsi="Ebrima" w:cs="Calibri"/>
          <w:b/>
          <w:lang w:val="ro-RO"/>
        </w:rPr>
      </w:pPr>
      <w:r>
        <w:rPr>
          <w:rFonts w:ascii="Ebrima" w:hAnsi="Ebrima" w:cs="Calibri"/>
          <w:b/>
          <w:lang w:val="ro-RO"/>
        </w:rPr>
        <w:t>Componența instituțională a Comisiei de acord unic</w:t>
      </w:r>
    </w:p>
    <w:p w:rsidR="0076203D" w:rsidRPr="00CC03B8" w:rsidRDefault="00BC6E02" w:rsidP="00BC6E02">
      <w:pPr>
        <w:jc w:val="center"/>
        <w:rPr>
          <w:rFonts w:ascii="Ebrima" w:hAnsi="Ebrima" w:cs="Calibri"/>
          <w:b/>
          <w:lang w:val="ro-RO"/>
        </w:rPr>
      </w:pPr>
      <w:r>
        <w:rPr>
          <w:rFonts w:ascii="Ebrima" w:hAnsi="Ebrima" w:cs="Calibri"/>
          <w:b/>
          <w:lang w:val="ro-RO"/>
        </w:rPr>
        <w:t>a județului Maramureș</w:t>
      </w:r>
    </w:p>
    <w:p w:rsidR="0076203D" w:rsidRPr="00CC03B8" w:rsidRDefault="0076203D" w:rsidP="0076203D">
      <w:pPr>
        <w:rPr>
          <w:rFonts w:ascii="Ebrima" w:hAnsi="Ebrima"/>
          <w:lang w:val="ro-RO"/>
        </w:rPr>
      </w:pPr>
    </w:p>
    <w:p w:rsidR="0076203D" w:rsidRPr="00CC03B8" w:rsidRDefault="0076203D" w:rsidP="0076203D">
      <w:pPr>
        <w:rPr>
          <w:rFonts w:ascii="Ebrima" w:hAnsi="Ebrima" w:cs="Calibri"/>
          <w:lang w:val="ro-RO"/>
        </w:rPr>
      </w:pPr>
    </w:p>
    <w:p w:rsidR="0085195F" w:rsidRPr="0085195F" w:rsidRDefault="004603C3" w:rsidP="0085195F">
      <w:pPr>
        <w:rPr>
          <w:rFonts w:ascii="Segoe UI Semilight" w:hAnsi="Segoe UI Semilight" w:cs="Segoe UI Semilight"/>
          <w:b/>
          <w:lang w:val="ro-RO"/>
        </w:rPr>
      </w:pPr>
      <w:r>
        <w:rPr>
          <w:rFonts w:ascii="Segoe UI Semilight" w:hAnsi="Segoe UI Semilight" w:cs="Segoe UI Semilight"/>
          <w:b/>
          <w:lang w:val="ro-RO"/>
        </w:rPr>
        <w:t>A. Secretariatul Comisiei – art. 307 alin. (2) lit. a) din Cod</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Structura de specialitate a Consiliului Județean Maramureș condusă de arhitectul-șef al județului, care asigură conducerea și secretariatul Comisiei;</w:t>
      </w:r>
    </w:p>
    <w:p w:rsidR="0076203D" w:rsidRPr="00CC03B8" w:rsidRDefault="0076203D" w:rsidP="0076203D">
      <w:pPr>
        <w:rPr>
          <w:rFonts w:ascii="Ebrima" w:hAnsi="Ebrima"/>
          <w:lang w:val="ro-RO"/>
        </w:rPr>
      </w:pPr>
    </w:p>
    <w:p w:rsidR="0085195F" w:rsidRPr="0085195F" w:rsidRDefault="004603C3" w:rsidP="0085195F">
      <w:pPr>
        <w:rPr>
          <w:rFonts w:ascii="Segoe UI Semilight" w:hAnsi="Segoe UI Semilight" w:cs="Segoe UI Semilight"/>
          <w:b/>
          <w:lang w:val="ro-RO"/>
        </w:rPr>
      </w:pPr>
      <w:r>
        <w:rPr>
          <w:rFonts w:ascii="Segoe UI Semilight" w:hAnsi="Segoe UI Semilight" w:cs="Segoe UI Semilight"/>
          <w:b/>
          <w:lang w:val="ro-RO"/>
        </w:rPr>
        <w:t>B. Societăți care administrează și/sau furnizează utilități urbane – art. 307 alin. (2) lit. b) din Cod</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S.C. VITAL S.A. Baia Mare – alimentare cu apă și canalizare;</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DELGAZ GRID S.A. – distribuție gaze naturale;</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Distribuție Energie Electrică România S.A. (D.E.E.R.) – Sucursala Baia Mare – distribuție energie electrică;</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TELEKOM ROMANIA COMMUNICATIONS S.A. – comunicații electronice;</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ORANGE ROMÂNIA S.A. – comunicații electronice;</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VODAFONE ROMÂNIA S.A. – comunicații electronice;</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RCS &amp; RDS S.A. – comunicații electronice;</w:t>
      </w:r>
    </w:p>
    <w:p w:rsidR="0076203D" w:rsidRPr="00CC03B8" w:rsidRDefault="0076203D" w:rsidP="0076203D">
      <w:pPr>
        <w:rPr>
          <w:rFonts w:ascii="Ebrima" w:hAnsi="Ebrima"/>
          <w:lang w:val="ro-RO"/>
        </w:rPr>
      </w:pPr>
    </w:p>
    <w:p w:rsidR="0085195F" w:rsidRPr="0085195F" w:rsidRDefault="004603C3" w:rsidP="0085195F">
      <w:pPr>
        <w:rPr>
          <w:rFonts w:ascii="Segoe UI Semilight" w:hAnsi="Segoe UI Semilight" w:cs="Segoe UI Semilight"/>
          <w:b/>
          <w:lang w:val="ro-RO"/>
        </w:rPr>
      </w:pPr>
      <w:r>
        <w:rPr>
          <w:rFonts w:ascii="Segoe UI Semilight" w:hAnsi="Segoe UI Semilight" w:cs="Segoe UI Semilight"/>
          <w:b/>
          <w:lang w:val="ro-RO"/>
        </w:rPr>
        <w:t>C. Servicii publice deconcentrate – art. 307 alin. (2) lit. c) din Cod</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Inspectoratului pentru Situații de Urgență „Gheorghe Pop de Băsești” al Județului Maramureș – prevenirea și stingerea incendiilor, prevenirea accidentelor majore în care sunt implicate substanțe periculoase și protecția civilă;</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Direcției de Sănătate Publică a Județului Maramureș – protecția sănătății populației;</w:t>
      </w:r>
    </w:p>
    <w:p w:rsidR="0076203D" w:rsidRPr="00CC03B8" w:rsidRDefault="0076203D" w:rsidP="0076203D">
      <w:pPr>
        <w:rPr>
          <w:rFonts w:ascii="Ebrima" w:hAnsi="Ebrima"/>
          <w:lang w:val="ro-RO"/>
        </w:rPr>
      </w:pPr>
    </w:p>
    <w:p w:rsidR="0085195F" w:rsidRPr="0085195F" w:rsidRDefault="004603C3" w:rsidP="0085195F">
      <w:pPr>
        <w:rPr>
          <w:rFonts w:ascii="Segoe UI Semilight" w:hAnsi="Segoe UI Semilight" w:cs="Segoe UI Semilight"/>
          <w:b/>
          <w:lang w:val="ro-RO"/>
        </w:rPr>
      </w:pPr>
      <w:r>
        <w:rPr>
          <w:rFonts w:ascii="Segoe UI Semilight" w:hAnsi="Segoe UI Semilight" w:cs="Segoe UI Semilight"/>
          <w:b/>
          <w:lang w:val="ro-RO"/>
        </w:rPr>
        <w:t>D. Alți emitenți de avize și acorduri prevăzute la art. 266 alin. (2) din Cod – art. 307 alin. (2) lit. d) din Cod</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Direcției Sanitare Veterinare și pentru Siguranța Alimentelor Maramureș;</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S.N.T.G.N. TRANSGAZ S.A. Mediaș – transport gaze naturale;</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Companiei Naționale de Administrare a Infrastructurii Rutiere S.A. – Secția de Drumuri Naționale Baia Mare;</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Companiei Naționale de Căi Ferate „C.F.R.” S.A. – Sucursala Regională de Căi Ferate Cluj;</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Direcției Județene de Drumuri și Poduri Maramureș;</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Oficiului de Cadastru și Publicitate Imobiliară Maramureș;</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Agenției Naționale de Îmbunătățiri Funciare – Filiala Teritorială Maramureș;</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Reprezentant al Inspectoratului Județean în Construcții Maramureș;</w:t>
      </w:r>
    </w:p>
    <w:p w:rsidR="0076203D" w:rsidRPr="00EA7E22" w:rsidRDefault="008A0031" w:rsidP="00A80EB3">
      <w:pPr>
        <w:pStyle w:val="ListParagraph"/>
        <w:numPr>
          <w:ilvl w:val="0"/>
          <w:numId w:val="3"/>
        </w:numPr>
        <w:rPr>
          <w:rFonts w:ascii="Segoe UI Semilight" w:hAnsi="Segoe UI Semilight" w:cs="Segoe UI Semilight"/>
          <w:b/>
          <w:lang w:val="ro-RO"/>
        </w:rPr>
      </w:pPr>
      <w:r>
        <w:rPr>
          <w:rFonts w:ascii="Segoe UI Semilight" w:hAnsi="Segoe UI Semilight" w:cs="Segoe UI Semilight"/>
          <w:b/>
          <w:lang w:val="ro-RO"/>
        </w:rPr>
        <w:t>Reprezentanți ai instituțiilor din Sistemul Național de Apărare, Ordine Publică și Siguranță Națională (SNAOPSN), atunci când documentația are incidență asupra domeniului lor de competență.</w:t>
      </w:r>
    </w:p>
    <w:p w:rsidR="0085195F" w:rsidRPr="00DE4381" w:rsidRDefault="0085195F" w:rsidP="0085195F">
      <w:pPr>
        <w:rPr>
          <w:rFonts w:ascii="Segoe UI Semilight" w:hAnsi="Segoe UI Semilight" w:cs="Segoe UI Semilight"/>
          <w:b/>
          <w:color w:val="FF0000"/>
          <w:lang w:val="ro-RO"/>
        </w:rPr>
      </w:pPr>
    </w:p>
    <w:p w:rsidR="0085195F" w:rsidRPr="0085195F" w:rsidRDefault="004603C3" w:rsidP="0085195F">
      <w:pPr>
        <w:rPr>
          <w:rFonts w:ascii="Segoe UI Semilight" w:hAnsi="Segoe UI Semilight" w:cs="Segoe UI Semilight"/>
          <w:b/>
          <w:color w:val="FF0000"/>
          <w:lang w:val="ro-RO"/>
        </w:rPr>
      </w:pPr>
      <w:r>
        <w:rPr>
          <w:rFonts w:ascii="Segoe UI Semilight" w:hAnsi="Segoe UI Semilight" w:cs="Segoe UI Semilight"/>
          <w:b/>
          <w:color w:val="FF0000"/>
          <w:lang w:val="ro-RO"/>
        </w:rPr>
        <w:t>NOTĂ:</w:t>
      </w:r>
    </w:p>
    <w:p w:rsidR="00B45141" w:rsidRPr="00EA7E22" w:rsidRDefault="00EA7E22" w:rsidP="004603C3">
      <w:pPr>
        <w:pStyle w:val="ListParagraph"/>
        <w:rPr>
          <w:rFonts w:ascii="Segoe UI Semilight" w:hAnsi="Segoe UI Semilight" w:cs="Segoe UI Semilight"/>
          <w:b/>
          <w:lang w:val="ro-RO"/>
        </w:rPr>
      </w:pPr>
      <w:r>
        <w:rPr>
          <w:rFonts w:ascii="Open Sans" w:hAnsi="Open Sans"/>
          <w:color w:val="333333"/>
          <w:shd w:val="clear" w:color="auto" w:fill="FFFFFF"/>
        </w:rPr>
        <w:t>1. Membrii Comisiei sunt numiți de conducătorii instituțiilor și operatorilor prevăzuți mai sus, la solicitarea scrisă a Consiliului Județean Maramureș, prin fișa de nominalizare cuprinzând un reprezentant titular și un supleant, potrivit art. 6 din Regulament. Înlocuirea reprezentanților se comunică în scris secretariatului Comisiei și produce efecte de la data comunicării, fără a fi necesară modificarea prezentei hotărâri.</w:t>
      </w:r>
    </w:p>
    <w:p w:rsidR="0076203D" w:rsidRPr="00CC03B8" w:rsidRDefault="0076203D" w:rsidP="0076203D">
      <w:pPr>
        <w:rPr>
          <w:rFonts w:ascii="Ebrima" w:hAnsi="Ebrima"/>
          <w:lang w:val="ro-RO"/>
        </w:rPr>
      </w:pPr>
    </w:p>
    <w:p w:rsidR="00B45141" w:rsidRPr="00EA7E22" w:rsidRDefault="00EA7E22" w:rsidP="004603C3">
      <w:pPr>
        <w:pStyle w:val="ListParagraph"/>
        <w:rPr>
          <w:rFonts w:ascii="Segoe UI Semilight" w:hAnsi="Segoe UI Semilight" w:cs="Segoe UI Semilight"/>
          <w:b/>
          <w:lang w:val="ro-RO"/>
        </w:rPr>
      </w:pPr>
      <w:r>
        <w:rPr>
          <w:rFonts w:ascii="Open Sans" w:hAnsi="Open Sans"/>
          <w:color w:val="333333"/>
          <w:shd w:val="clear" w:color="auto" w:fill="FFFFFF"/>
        </w:rPr>
        <w:t>2. Componența Comisiei poate fi extinsă, prin protocol încheiat cu Consiliul Județean Maramureș, la orice emitent de avize și acorduri prevăzut de lege, fără modificarea prezentei hotărâri și fără actualizarea prezentei anexe, potrivit art. 307 alin. (3) din Codul amenajării teritoriului, urbanismului și construcțiilor.</w:t>
      </w:r>
    </w:p>
    <w:p w:rsidR="0076203D" w:rsidRPr="00CC03B8" w:rsidRDefault="0076203D" w:rsidP="0076203D">
      <w:pPr>
        <w:rPr>
          <w:rFonts w:ascii="Ebrima" w:hAnsi="Ebrima"/>
          <w:lang w:val="ro-RO"/>
        </w:rPr>
      </w:pPr>
    </w:p>
    <w:p w:rsidR="00B45141" w:rsidRPr="00EA7E22" w:rsidRDefault="00EA7E22" w:rsidP="004603C3">
      <w:pPr>
        <w:pStyle w:val="ListParagraph"/>
        <w:rPr>
          <w:rFonts w:ascii="Segoe UI Semilight" w:hAnsi="Segoe UI Semilight" w:cs="Segoe UI Semilight"/>
          <w:b/>
          <w:lang w:val="ro-RO"/>
        </w:rPr>
      </w:pPr>
      <w:r>
        <w:rPr>
          <w:rFonts w:ascii="Open Sans" w:hAnsi="Open Sans"/>
          <w:color w:val="333333"/>
          <w:shd w:val="clear" w:color="auto" w:fill="FFFFFF"/>
        </w:rPr>
        <w:t>3. Pentru fiecare documentație se transmite documentația și se urmăresc termenele numai pentru membrii indicați în certificatul de urbanism ori impuși de lege pentru proiectul urbanistic de detaliu, fără a fi necesară implicarea întregii componențe instituționale, potrivit art. 5 alin. (3) din Regulament.</w:t>
      </w:r>
    </w:p>
    <w:p w:rsidR="0076203D" w:rsidRPr="00CC03B8" w:rsidRDefault="0076203D" w:rsidP="0076203D">
      <w:pPr>
        <w:rPr>
          <w:rFonts w:ascii="Ebrima" w:hAnsi="Ebrima"/>
          <w:lang w:val="ro-RO"/>
        </w:rPr>
      </w:pPr>
    </w:p>
    <w:p w:rsidR="00B45141" w:rsidRPr="00EA7E22" w:rsidRDefault="00EA7E22" w:rsidP="004603C3">
      <w:pPr>
        <w:pStyle w:val="ListParagraph"/>
        <w:rPr>
          <w:rFonts w:ascii="Segoe UI Semilight" w:hAnsi="Segoe UI Semilight" w:cs="Segoe UI Semilight"/>
          <w:b/>
          <w:lang w:val="ro-RO"/>
        </w:rPr>
      </w:pPr>
      <w:r>
        <w:rPr>
          <w:rFonts w:ascii="Open Sans" w:hAnsi="Open Sans"/>
          <w:color w:val="333333"/>
          <w:shd w:val="clear" w:color="auto" w:fill="FFFFFF"/>
        </w:rPr>
        <w:t>4. Nu fac parte din componența Comisiei emitenții avizelor și acordurilor care, potrivit art. 3 alin. (3) din Regulament, rămân în procedură independentă: Agenția pentru Protecția Mediului Maramureș (punctul de vedere și actul administrativ al autorității competente pentru protecția mediului, inclusiv acordul de mediu și avizul Natura 2000), Administrația Bazinală de Apă Someș-Tisa – Sistemul de Gospodărire a Apelor Maramureș (avizul de gospodărire a apelor) și Direcția Județeană pentru Cultură Maramureș (avizul Ministerului Culturii). Aceste instituții rămân interlocutori obligatorii, după caz, pentru documentațiile care le vizează, iar avizele lor se obțin direct de la emitent.</w:t>
      </w:r>
    </w:p>
    <w:p w:rsidR="0076203D" w:rsidRPr="00CC03B8" w:rsidRDefault="0076203D" w:rsidP="0076203D">
      <w:pPr>
        <w:rPr>
          <w:rFonts w:ascii="Ebrima" w:hAnsi="Ebrima"/>
          <w:lang w:val="ro-RO"/>
        </w:rPr>
      </w:pPr>
    </w:p>
    <w:p w:rsidR="00B45141" w:rsidRPr="00EA7E22" w:rsidRDefault="00EA7E22" w:rsidP="004603C3">
      <w:pPr>
        <w:pStyle w:val="ListParagraph"/>
        <w:rPr>
          <w:rFonts w:ascii="Segoe UI Semilight" w:hAnsi="Segoe UI Semilight" w:cs="Segoe UI Semilight"/>
          <w:b/>
          <w:lang w:val="ro-RO"/>
        </w:rPr>
      </w:pPr>
      <w:r>
        <w:rPr>
          <w:rFonts w:ascii="Open Sans" w:hAnsi="Open Sans"/>
          <w:color w:val="333333"/>
          <w:shd w:val="clear" w:color="auto" w:fill="FFFFFF"/>
        </w:rPr>
        <w:t>5. Acordul tacit prevăzut la art. 16 din Regulament nu operează pentru documentațiile care necesită avizul unei instituții din SNAOPSN, potrivit art. 269 alin. (15) din Cod; avizul acestor instituții rămâne obligatoriu și se obține potrivit termenelor și procedurii proprii.</w:t>
      </w:r>
    </w:p>
    <w:p w:rsidR="00741565" w:rsidRPr="004603C3" w:rsidRDefault="004603C3" w:rsidP="004603C3">
      <w:pPr>
        <w:ind w:left="2880" w:hanging="2880"/>
        <w:rPr>
          <w:rFonts w:ascii="Ebrima" w:hAnsi="Ebrima" w:cs="Calibri"/>
          <w:lang w:val="ro-RO"/>
        </w:rPr>
      </w:pPr>
      <w:r>
        <w:rPr>
          <w:rFonts w:ascii="Ebrima" w:hAnsi="Ebrima" w:cs="Calibri"/>
          <w:lang w:val="ro-RO"/>
        </w:rPr>
        <w:tab/>
      </w:r>
    </w:p>
    <w:sectPr w:rsidR="00741565" w:rsidRPr="004603C3" w:rsidSect="005C1E94">
      <w:pgSz w:w="11907" w:h="16840" w:code="9"/>
      <w:pgMar w:top="1134" w:right="851" w:bottom="1440" w:left="1134" w:header="567"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Ebrima">
    <w:panose1 w:val="02000000000000000000"/>
    <w:charset w:val="00"/>
    <w:family w:val="auto"/>
    <w:pitch w:val="variable"/>
    <w:sig w:usb0="A000005F" w:usb1="02000041" w:usb2="00000000" w:usb3="00000000" w:csb0="00000093" w:csb1="00000000"/>
  </w:font>
  <w:font w:name="Segoe UI Semilight">
    <w:panose1 w:val="020B0402040204020203"/>
    <w:charset w:val="00"/>
    <w:family w:val="swiss"/>
    <w:pitch w:val="variable"/>
    <w:sig w:usb0="E4002EFF" w:usb1="C000E47F" w:usb2="00000009" w:usb3="00000000" w:csb0="000001FF" w:csb1="00000000"/>
  </w:font>
  <w:font w:name="Open Sans">
    <w:altName w:val="Times New Roman"/>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E276C2"/>
    <w:multiLevelType w:val="hybridMultilevel"/>
    <w:tmpl w:val="BB74D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4F23A6C"/>
    <w:multiLevelType w:val="hybridMultilevel"/>
    <w:tmpl w:val="19A4EA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1670151"/>
    <w:multiLevelType w:val="hybridMultilevel"/>
    <w:tmpl w:val="65A87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3F30A3A"/>
    <w:multiLevelType w:val="hybridMultilevel"/>
    <w:tmpl w:val="1842E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433"/>
    <w:rsid w:val="000108C1"/>
    <w:rsid w:val="00110A04"/>
    <w:rsid w:val="00135841"/>
    <w:rsid w:val="0014600C"/>
    <w:rsid w:val="00160A8C"/>
    <w:rsid w:val="0026378A"/>
    <w:rsid w:val="00295CBF"/>
    <w:rsid w:val="002B3E74"/>
    <w:rsid w:val="002F0DDE"/>
    <w:rsid w:val="003269F7"/>
    <w:rsid w:val="00370433"/>
    <w:rsid w:val="004603C3"/>
    <w:rsid w:val="0047312E"/>
    <w:rsid w:val="00496412"/>
    <w:rsid w:val="005129D9"/>
    <w:rsid w:val="005679BF"/>
    <w:rsid w:val="005C1E94"/>
    <w:rsid w:val="005E6914"/>
    <w:rsid w:val="00606C3B"/>
    <w:rsid w:val="006500F2"/>
    <w:rsid w:val="00741565"/>
    <w:rsid w:val="0076203D"/>
    <w:rsid w:val="00777E33"/>
    <w:rsid w:val="007F0123"/>
    <w:rsid w:val="0085195F"/>
    <w:rsid w:val="00880362"/>
    <w:rsid w:val="008A0031"/>
    <w:rsid w:val="008B6862"/>
    <w:rsid w:val="008D17EF"/>
    <w:rsid w:val="00911952"/>
    <w:rsid w:val="00985954"/>
    <w:rsid w:val="00A80EB3"/>
    <w:rsid w:val="00B41FC8"/>
    <w:rsid w:val="00B45141"/>
    <w:rsid w:val="00B91339"/>
    <w:rsid w:val="00B91648"/>
    <w:rsid w:val="00BC6E02"/>
    <w:rsid w:val="00C843FB"/>
    <w:rsid w:val="00CC03B8"/>
    <w:rsid w:val="00D208E4"/>
    <w:rsid w:val="00D42A0D"/>
    <w:rsid w:val="00D94D8C"/>
    <w:rsid w:val="00DD1C64"/>
    <w:rsid w:val="00DE4381"/>
    <w:rsid w:val="00EA7E22"/>
    <w:rsid w:val="00EB50E2"/>
    <w:rsid w:val="00F0032A"/>
    <w:rsid w:val="00F1772C"/>
    <w:rsid w:val="00F87457"/>
    <w:rsid w:val="00FB5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ED549F-A0D7-44D9-AB15-3D7333DB7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03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uiPriority w:val="33"/>
    <w:qFormat/>
    <w:rsid w:val="0076203D"/>
    <w:rPr>
      <w:b/>
      <w:bCs/>
      <w:smallCaps/>
      <w:spacing w:val="5"/>
    </w:rPr>
  </w:style>
  <w:style w:type="paragraph" w:styleId="BalloonText">
    <w:name w:val="Balloon Text"/>
    <w:basedOn w:val="Normal"/>
    <w:link w:val="BalloonTextChar"/>
    <w:uiPriority w:val="99"/>
    <w:semiHidden/>
    <w:unhideWhenUsed/>
    <w:rsid w:val="008D17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17EF"/>
    <w:rPr>
      <w:rFonts w:ascii="Segoe UI" w:eastAsia="Times New Roman" w:hAnsi="Segoe UI" w:cs="Segoe UI"/>
      <w:sz w:val="18"/>
      <w:szCs w:val="18"/>
      <w:lang w:val="en-US"/>
    </w:rPr>
  </w:style>
  <w:style w:type="paragraph" w:styleId="ListParagraph">
    <w:name w:val="List Paragraph"/>
    <w:basedOn w:val="Normal"/>
    <w:uiPriority w:val="34"/>
    <w:qFormat/>
    <w:rsid w:val="0047312E"/>
    <w:pPr>
      <w:ind w:left="720"/>
      <w:contextualSpacing/>
    </w:pPr>
  </w:style>
  <w:style w:type="character" w:customStyle="1" w:styleId="alb">
    <w:name w:val="a_lb"/>
    <w:basedOn w:val="DefaultParagraphFont"/>
    <w:rsid w:val="00B45141"/>
  </w:style>
  <w:style w:type="character" w:styleId="Emphasis">
    <w:name w:val="Emphasis"/>
    <w:basedOn w:val="DefaultParagraphFont"/>
    <w:uiPriority w:val="20"/>
    <w:qFormat/>
    <w:rsid w:val="004603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16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656</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Dorel RB</cp:lastModifiedBy>
  <cp:revision>2</cp:revision>
  <cp:lastPrinted>2024-11-18T08:10:00Z</cp:lastPrinted>
  <dcterms:created xsi:type="dcterms:W3CDTF">2026-09-19T08:27:00Z</dcterms:created>
  <dcterms:modified xsi:type="dcterms:W3CDTF">2026-09-19T08:27:00Z</dcterms:modified>
</cp:coreProperties>
</file>